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3E3F" w14:textId="1E27479B" w:rsidR="00B71B17" w:rsidRPr="0087559F" w:rsidRDefault="0043328F">
      <w:pPr>
        <w:rPr>
          <w:rFonts w:ascii="Arial" w:hAnsi="Arial" w:cs="Arial"/>
          <w:lang w:val="en-CA"/>
        </w:rPr>
      </w:pPr>
      <w:r w:rsidRPr="0087559F">
        <w:rPr>
          <w:rFonts w:ascii="Arial" w:hAnsi="Arial" w:cs="Arial"/>
          <w:lang w:val="en-CA"/>
        </w:rPr>
        <w:t xml:space="preserve">The Education committee has a reach into the Mi’kmaq education structure by the members at the current table, during this work planning process we should take the opportunity, to look at the past workplan and audit it as a whole to ensure that moving forward the Education working committee is creating meaningful work for the upcoming year. </w:t>
      </w:r>
    </w:p>
    <w:p w14:paraId="63F2C645" w14:textId="73AD3169" w:rsidR="0043328F" w:rsidRPr="0087559F" w:rsidRDefault="0043328F">
      <w:pPr>
        <w:rPr>
          <w:rFonts w:ascii="Arial" w:hAnsi="Arial" w:cs="Arial"/>
          <w:lang w:val="en-CA"/>
        </w:rPr>
      </w:pPr>
    </w:p>
    <w:p w14:paraId="564D7C02" w14:textId="5FD17BC1" w:rsidR="0043328F" w:rsidRPr="0087559F" w:rsidRDefault="0043328F">
      <w:pPr>
        <w:rPr>
          <w:rFonts w:ascii="Arial" w:hAnsi="Arial" w:cs="Arial"/>
          <w:lang w:val="en-CA"/>
        </w:rPr>
      </w:pPr>
      <w:r w:rsidRPr="0087559F">
        <w:rPr>
          <w:rFonts w:ascii="Arial" w:hAnsi="Arial" w:cs="Arial"/>
          <w:lang w:val="en-CA"/>
        </w:rPr>
        <w:t xml:space="preserve">As there are so many groups, organizations and streams of work happening in the province it would be beneficial for the committee to review the work in the following manner. </w:t>
      </w:r>
    </w:p>
    <w:p w14:paraId="02857542" w14:textId="54F005CB" w:rsidR="00454E72" w:rsidRPr="0087559F" w:rsidRDefault="00454E72">
      <w:pPr>
        <w:rPr>
          <w:rFonts w:ascii="Arial" w:hAnsi="Arial" w:cs="Arial"/>
          <w:lang w:val="en-CA"/>
        </w:rPr>
      </w:pPr>
    </w:p>
    <w:p w14:paraId="171B2C05" w14:textId="2DC2DAB5" w:rsidR="00454E72" w:rsidRPr="0087559F" w:rsidRDefault="00454E72">
      <w:pPr>
        <w:rPr>
          <w:rFonts w:ascii="Arial" w:hAnsi="Arial" w:cs="Arial"/>
          <w:lang w:val="en-CA"/>
        </w:rPr>
      </w:pPr>
      <w:r w:rsidRPr="0087559F">
        <w:rPr>
          <w:rFonts w:ascii="Arial" w:hAnsi="Arial" w:cs="Arial"/>
          <w:lang w:val="en-CA"/>
        </w:rPr>
        <w:t xml:space="preserve">A discussion needs to be held to determine the following during the next work planning session for the committee: </w:t>
      </w:r>
    </w:p>
    <w:p w14:paraId="274D272D" w14:textId="55E49F85" w:rsidR="00454E72" w:rsidRPr="0087559F" w:rsidRDefault="00454E72">
      <w:pPr>
        <w:rPr>
          <w:rFonts w:ascii="Arial" w:hAnsi="Arial" w:cs="Arial"/>
          <w:lang w:val="en-CA"/>
        </w:rPr>
      </w:pPr>
    </w:p>
    <w:p w14:paraId="3B1BCE90" w14:textId="2A6CF992" w:rsidR="00454E72" w:rsidRPr="0087559F" w:rsidRDefault="00454E72" w:rsidP="00454E72">
      <w:pPr>
        <w:pStyle w:val="ListParagraph"/>
        <w:numPr>
          <w:ilvl w:val="0"/>
          <w:numId w:val="1"/>
        </w:numPr>
        <w:rPr>
          <w:rFonts w:ascii="Arial" w:hAnsi="Arial" w:cs="Arial"/>
          <w:sz w:val="24"/>
          <w:szCs w:val="24"/>
        </w:rPr>
      </w:pPr>
      <w:r w:rsidRPr="0087559F">
        <w:rPr>
          <w:rFonts w:ascii="Arial" w:hAnsi="Arial" w:cs="Arial"/>
          <w:sz w:val="24"/>
          <w:szCs w:val="24"/>
        </w:rPr>
        <w:t>Identify existing and new initiatives;</w:t>
      </w:r>
    </w:p>
    <w:p w14:paraId="34D038B0" w14:textId="31AF12A8" w:rsidR="00454E72" w:rsidRPr="0087559F" w:rsidRDefault="00454E72" w:rsidP="00454E72">
      <w:pPr>
        <w:pStyle w:val="ListParagraph"/>
        <w:numPr>
          <w:ilvl w:val="0"/>
          <w:numId w:val="1"/>
        </w:numPr>
        <w:rPr>
          <w:rFonts w:ascii="Arial" w:hAnsi="Arial" w:cs="Arial"/>
          <w:sz w:val="24"/>
          <w:szCs w:val="24"/>
        </w:rPr>
      </w:pPr>
      <w:r w:rsidRPr="0087559F">
        <w:rPr>
          <w:rFonts w:ascii="Arial" w:hAnsi="Arial" w:cs="Arial"/>
          <w:sz w:val="24"/>
          <w:szCs w:val="24"/>
        </w:rPr>
        <w:t>Determine the role of the education committee in each initiative;</w:t>
      </w:r>
    </w:p>
    <w:p w14:paraId="331B91A1" w14:textId="246B8ED9" w:rsidR="00454E72" w:rsidRPr="0087559F" w:rsidRDefault="00454E72" w:rsidP="00454E72">
      <w:pPr>
        <w:pStyle w:val="ListParagraph"/>
        <w:numPr>
          <w:ilvl w:val="0"/>
          <w:numId w:val="1"/>
        </w:numPr>
        <w:rPr>
          <w:rFonts w:ascii="Arial" w:hAnsi="Arial" w:cs="Arial"/>
          <w:sz w:val="24"/>
          <w:szCs w:val="24"/>
        </w:rPr>
      </w:pPr>
      <w:r w:rsidRPr="0087559F">
        <w:rPr>
          <w:rFonts w:ascii="Arial" w:hAnsi="Arial" w:cs="Arial"/>
          <w:sz w:val="24"/>
          <w:szCs w:val="24"/>
        </w:rPr>
        <w:t>Identify which education committee members should be involved in each initiative;</w:t>
      </w:r>
    </w:p>
    <w:p w14:paraId="43AE9139" w14:textId="4D53F02D" w:rsidR="00454E72" w:rsidRPr="0087559F" w:rsidRDefault="00454E72" w:rsidP="00454E72">
      <w:pPr>
        <w:pStyle w:val="ListParagraph"/>
        <w:numPr>
          <w:ilvl w:val="0"/>
          <w:numId w:val="1"/>
        </w:numPr>
        <w:rPr>
          <w:rFonts w:ascii="Arial" w:hAnsi="Arial" w:cs="Arial"/>
          <w:sz w:val="24"/>
          <w:szCs w:val="24"/>
        </w:rPr>
      </w:pPr>
      <w:r w:rsidRPr="0087559F">
        <w:rPr>
          <w:rFonts w:ascii="Arial" w:hAnsi="Arial" w:cs="Arial"/>
          <w:sz w:val="24"/>
          <w:szCs w:val="24"/>
        </w:rPr>
        <w:t>Identify any other resource people that would be needed for success;</w:t>
      </w:r>
    </w:p>
    <w:p w14:paraId="3EC897AB" w14:textId="77777777" w:rsidR="00454E72" w:rsidRPr="0087559F" w:rsidRDefault="00454E72">
      <w:pPr>
        <w:rPr>
          <w:rFonts w:ascii="Arial" w:hAnsi="Arial" w:cs="Arial"/>
          <w:lang w:val="en-CA"/>
        </w:rPr>
      </w:pPr>
    </w:p>
    <w:p w14:paraId="779E8C7A" w14:textId="0BDD175C" w:rsidR="0043328F" w:rsidRPr="0087559F" w:rsidRDefault="0043328F" w:rsidP="0043328F">
      <w:pPr>
        <w:ind w:left="2160" w:hanging="1440"/>
        <w:rPr>
          <w:rFonts w:ascii="Arial" w:hAnsi="Arial" w:cs="Arial"/>
        </w:rPr>
      </w:pPr>
      <w:r w:rsidRPr="0087559F">
        <w:rPr>
          <w:rFonts w:ascii="Arial" w:hAnsi="Arial" w:cs="Arial"/>
          <w:b/>
        </w:rPr>
        <w:t>Leading</w:t>
      </w:r>
      <w:r w:rsidRPr="0087559F">
        <w:rPr>
          <w:rFonts w:ascii="Arial" w:hAnsi="Arial" w:cs="Arial"/>
        </w:rPr>
        <w:t>:</w:t>
      </w:r>
      <w:r w:rsidRPr="0087559F">
        <w:rPr>
          <w:rFonts w:ascii="Arial" w:hAnsi="Arial" w:cs="Arial"/>
        </w:rPr>
        <w:tab/>
        <w:t>where the Education Committee is taking the lead role in developing the work to be done on an initiative, identifying projects needed to advance the initiative and having overall responsibility for progress on the initiative;</w:t>
      </w:r>
    </w:p>
    <w:p w14:paraId="60302152" w14:textId="77777777" w:rsidR="0043328F" w:rsidRPr="0087559F" w:rsidRDefault="0043328F" w:rsidP="0043328F">
      <w:pPr>
        <w:ind w:left="2160" w:hanging="1440"/>
        <w:rPr>
          <w:rFonts w:ascii="Arial" w:hAnsi="Arial" w:cs="Arial"/>
        </w:rPr>
      </w:pPr>
    </w:p>
    <w:p w14:paraId="18802606" w14:textId="276FFE1A" w:rsidR="0043328F" w:rsidRPr="0087559F" w:rsidRDefault="0043328F" w:rsidP="0043328F">
      <w:pPr>
        <w:ind w:left="2160" w:hanging="1440"/>
        <w:rPr>
          <w:rFonts w:ascii="Arial" w:hAnsi="Arial" w:cs="Arial"/>
        </w:rPr>
      </w:pPr>
      <w:r w:rsidRPr="0087559F">
        <w:rPr>
          <w:rFonts w:ascii="Arial" w:hAnsi="Arial" w:cs="Arial"/>
          <w:b/>
        </w:rPr>
        <w:t>Supporting</w:t>
      </w:r>
      <w:r w:rsidRPr="0087559F">
        <w:rPr>
          <w:rFonts w:ascii="Arial" w:hAnsi="Arial" w:cs="Arial"/>
        </w:rPr>
        <w:t>:</w:t>
      </w:r>
      <w:r w:rsidRPr="0087559F">
        <w:rPr>
          <w:rFonts w:ascii="Arial" w:hAnsi="Arial" w:cs="Arial"/>
        </w:rPr>
        <w:tab/>
        <w:t>where the Education committee or some of its members may be participating in work relating to an initiative or supporting work done on projects.  This role will often reflect initiatives supported by or involving C&amp;H members, but lead by other Tripartite committees or other organizations;</w:t>
      </w:r>
    </w:p>
    <w:p w14:paraId="5DCA5933" w14:textId="77777777" w:rsidR="0043328F" w:rsidRPr="0087559F" w:rsidRDefault="0043328F" w:rsidP="0043328F">
      <w:pPr>
        <w:ind w:left="2160" w:hanging="1440"/>
        <w:rPr>
          <w:rFonts w:ascii="Arial" w:hAnsi="Arial" w:cs="Arial"/>
        </w:rPr>
      </w:pPr>
    </w:p>
    <w:p w14:paraId="073F77D8" w14:textId="432D3320" w:rsidR="0043328F" w:rsidRPr="0087559F" w:rsidRDefault="0043328F" w:rsidP="0043328F">
      <w:pPr>
        <w:ind w:left="2160" w:hanging="1440"/>
        <w:rPr>
          <w:rFonts w:ascii="Arial" w:hAnsi="Arial" w:cs="Arial"/>
        </w:rPr>
      </w:pPr>
      <w:r w:rsidRPr="0087559F">
        <w:rPr>
          <w:rFonts w:ascii="Arial" w:hAnsi="Arial" w:cs="Arial"/>
          <w:b/>
        </w:rPr>
        <w:t>Monitoring</w:t>
      </w:r>
      <w:r w:rsidRPr="0087559F">
        <w:rPr>
          <w:rFonts w:ascii="Arial" w:hAnsi="Arial" w:cs="Arial"/>
        </w:rPr>
        <w:t>:</w:t>
      </w:r>
      <w:r w:rsidRPr="0087559F">
        <w:rPr>
          <w:rFonts w:ascii="Arial" w:hAnsi="Arial" w:cs="Arial"/>
        </w:rPr>
        <w:tab/>
        <w:t xml:space="preserve">where the Education </w:t>
      </w:r>
      <w:r w:rsidR="003A6BEE" w:rsidRPr="0087559F">
        <w:rPr>
          <w:rFonts w:ascii="Arial" w:hAnsi="Arial" w:cs="Arial"/>
        </w:rPr>
        <w:t>Working committee</w:t>
      </w:r>
      <w:r w:rsidRPr="0087559F">
        <w:rPr>
          <w:rFonts w:ascii="Arial" w:hAnsi="Arial" w:cs="Arial"/>
        </w:rPr>
        <w:t xml:space="preserve"> is aware of initiatives planned or underway that may not relate directly to the current work of the committee, and are monitoring progress.  Members may provide updates or reports to the committee on such initiatives as desired.</w:t>
      </w:r>
    </w:p>
    <w:p w14:paraId="5406EC15" w14:textId="289BB46D" w:rsidR="00454E72" w:rsidRPr="0087559F" w:rsidRDefault="00454E72" w:rsidP="0043328F">
      <w:pPr>
        <w:ind w:left="2160" w:hanging="1440"/>
        <w:rPr>
          <w:rFonts w:ascii="Arial" w:hAnsi="Arial" w:cs="Arial"/>
        </w:rPr>
      </w:pPr>
    </w:p>
    <w:p w14:paraId="7868AE7F" w14:textId="389CD89B" w:rsidR="00454E72" w:rsidRPr="0087559F" w:rsidRDefault="0043328F" w:rsidP="00454E72">
      <w:pPr>
        <w:jc w:val="center"/>
        <w:rPr>
          <w:rFonts w:ascii="Arial" w:hAnsi="Arial" w:cs="Arial"/>
          <w:lang w:val="en-CA"/>
        </w:rPr>
      </w:pPr>
      <w:r w:rsidRPr="0087559F">
        <w:rPr>
          <w:rFonts w:ascii="Arial" w:hAnsi="Arial" w:cs="Arial"/>
          <w:lang w:val="en-CA"/>
        </w:rPr>
        <w:t>The 20</w:t>
      </w:r>
      <w:r w:rsidR="00C16355" w:rsidRPr="0087559F">
        <w:rPr>
          <w:rFonts w:ascii="Arial" w:hAnsi="Arial" w:cs="Arial"/>
          <w:lang w:val="en-CA"/>
        </w:rPr>
        <w:t>2</w:t>
      </w:r>
      <w:r w:rsidR="00B71B17">
        <w:rPr>
          <w:rFonts w:ascii="Arial" w:hAnsi="Arial" w:cs="Arial"/>
          <w:lang w:val="en-CA"/>
        </w:rPr>
        <w:t>4</w:t>
      </w:r>
      <w:r w:rsidRPr="0087559F">
        <w:rPr>
          <w:rFonts w:ascii="Arial" w:hAnsi="Arial" w:cs="Arial"/>
          <w:lang w:val="en-CA"/>
        </w:rPr>
        <w:t>/20</w:t>
      </w:r>
      <w:r w:rsidR="00C16355" w:rsidRPr="0087559F">
        <w:rPr>
          <w:rFonts w:ascii="Arial" w:hAnsi="Arial" w:cs="Arial"/>
          <w:lang w:val="en-CA"/>
        </w:rPr>
        <w:t>2</w:t>
      </w:r>
      <w:r w:rsidR="00B71B17">
        <w:rPr>
          <w:rFonts w:ascii="Arial" w:hAnsi="Arial" w:cs="Arial"/>
          <w:lang w:val="en-CA"/>
        </w:rPr>
        <w:t>5</w:t>
      </w:r>
      <w:r w:rsidR="0010656F" w:rsidRPr="0087559F">
        <w:rPr>
          <w:rFonts w:ascii="Arial" w:hAnsi="Arial" w:cs="Arial"/>
          <w:lang w:val="en-CA"/>
        </w:rPr>
        <w:t xml:space="preserve"> </w:t>
      </w:r>
      <w:r w:rsidRPr="0087559F">
        <w:rPr>
          <w:rFonts w:ascii="Arial" w:hAnsi="Arial" w:cs="Arial"/>
          <w:lang w:val="en-CA"/>
        </w:rPr>
        <w:t>work plan can be broken down in the following sub categories:</w:t>
      </w:r>
    </w:p>
    <w:p w14:paraId="33955D8A" w14:textId="383F256D" w:rsidR="0043328F" w:rsidRPr="0087559F" w:rsidRDefault="0043328F" w:rsidP="00EB4B84">
      <w:pPr>
        <w:pStyle w:val="ListParagraph"/>
        <w:numPr>
          <w:ilvl w:val="0"/>
          <w:numId w:val="2"/>
        </w:numPr>
        <w:jc w:val="center"/>
        <w:rPr>
          <w:rFonts w:ascii="Arial" w:hAnsi="Arial" w:cs="Arial"/>
          <w:sz w:val="24"/>
          <w:szCs w:val="24"/>
          <w:lang w:val="en-CA"/>
        </w:rPr>
      </w:pPr>
      <w:r w:rsidRPr="0087559F">
        <w:rPr>
          <w:rFonts w:ascii="Arial" w:hAnsi="Arial" w:cs="Arial"/>
          <w:sz w:val="24"/>
          <w:szCs w:val="24"/>
          <w:lang w:val="en-CA"/>
        </w:rPr>
        <w:t>Existing Initiatives/</w:t>
      </w:r>
      <w:r w:rsidR="00B71B17">
        <w:rPr>
          <w:rFonts w:ascii="Arial" w:hAnsi="Arial" w:cs="Arial"/>
          <w:sz w:val="24"/>
          <w:szCs w:val="24"/>
          <w:lang w:val="en-CA"/>
        </w:rPr>
        <w:t>p</w:t>
      </w:r>
      <w:r w:rsidRPr="0087559F">
        <w:rPr>
          <w:rFonts w:ascii="Arial" w:hAnsi="Arial" w:cs="Arial"/>
          <w:sz w:val="24"/>
          <w:szCs w:val="24"/>
          <w:lang w:val="en-CA"/>
        </w:rPr>
        <w:t>rojects</w:t>
      </w:r>
    </w:p>
    <w:p w14:paraId="50AAE2E4" w14:textId="698B9DBD" w:rsidR="0043328F" w:rsidRPr="0087559F" w:rsidRDefault="0043328F" w:rsidP="00EB4B84">
      <w:pPr>
        <w:pStyle w:val="ListParagraph"/>
        <w:numPr>
          <w:ilvl w:val="0"/>
          <w:numId w:val="2"/>
        </w:numPr>
        <w:jc w:val="center"/>
        <w:rPr>
          <w:rFonts w:ascii="Arial" w:hAnsi="Arial" w:cs="Arial"/>
          <w:sz w:val="24"/>
          <w:szCs w:val="24"/>
          <w:lang w:val="en-CA"/>
        </w:rPr>
      </w:pPr>
      <w:r w:rsidRPr="0087559F">
        <w:rPr>
          <w:rFonts w:ascii="Arial" w:hAnsi="Arial" w:cs="Arial"/>
          <w:sz w:val="24"/>
          <w:szCs w:val="24"/>
          <w:lang w:val="en-CA"/>
        </w:rPr>
        <w:t>New Initiatives/projects</w:t>
      </w:r>
    </w:p>
    <w:p w14:paraId="7202D64C" w14:textId="6EB1D8C1" w:rsidR="00454E72" w:rsidRPr="0087559F" w:rsidRDefault="00454E72" w:rsidP="00454E72">
      <w:pPr>
        <w:jc w:val="center"/>
        <w:rPr>
          <w:rFonts w:ascii="Arial" w:hAnsi="Arial" w:cs="Arial"/>
          <w:lang w:val="en-CA"/>
        </w:rPr>
      </w:pPr>
      <w:r w:rsidRPr="0087559F">
        <w:rPr>
          <w:rFonts w:ascii="Arial" w:hAnsi="Arial" w:cs="Arial"/>
          <w:lang w:val="en-CA"/>
        </w:rPr>
        <w:t>- Other initiatives/ Projects (so the education committee is aware of the work, but updates are required only a couple times a year)</w:t>
      </w:r>
    </w:p>
    <w:p w14:paraId="2B9150C0" w14:textId="77777777" w:rsidR="00B71B17" w:rsidRDefault="00B71B17" w:rsidP="000869D2">
      <w:pPr>
        <w:rPr>
          <w:rFonts w:ascii="Arial" w:hAnsi="Arial" w:cs="Arial"/>
          <w:lang w:val="en-CA"/>
        </w:rPr>
      </w:pPr>
    </w:p>
    <w:p w14:paraId="050D5F5B" w14:textId="2C2F3F04" w:rsidR="000869D2" w:rsidRPr="0087559F" w:rsidRDefault="0087559F" w:rsidP="000869D2">
      <w:pPr>
        <w:rPr>
          <w:rFonts w:ascii="Arial" w:hAnsi="Arial" w:cs="Arial"/>
          <w:lang w:val="en-CA"/>
        </w:rPr>
      </w:pPr>
      <w:r w:rsidRPr="0087559F">
        <w:rPr>
          <w:rFonts w:ascii="Arial" w:hAnsi="Arial" w:cs="Arial"/>
          <w:lang w:val="en-CA"/>
        </w:rPr>
        <w:lastRenderedPageBreak/>
        <w:t>New</w:t>
      </w:r>
      <w:r w:rsidR="000869D2" w:rsidRPr="0087559F">
        <w:rPr>
          <w:rFonts w:ascii="Arial" w:hAnsi="Arial" w:cs="Arial"/>
          <w:lang w:val="en-CA"/>
        </w:rPr>
        <w:t xml:space="preserve"> Initiative</w:t>
      </w:r>
    </w:p>
    <w:p w14:paraId="6D0FCF0B" w14:textId="77777777" w:rsidR="000869D2" w:rsidRPr="0087559F" w:rsidRDefault="000869D2" w:rsidP="000869D2">
      <w:pPr>
        <w:rPr>
          <w:rFonts w:ascii="Arial" w:hAnsi="Arial" w:cs="Arial"/>
          <w:lang w:val="en-CA"/>
        </w:rPr>
      </w:pPr>
    </w:p>
    <w:p w14:paraId="49CCE9B7" w14:textId="63767030" w:rsidR="00257A4F" w:rsidRPr="0087559F" w:rsidRDefault="000869D2" w:rsidP="00081639">
      <w:pPr>
        <w:rPr>
          <w:rFonts w:ascii="Arial" w:hAnsi="Arial" w:cs="Arial"/>
          <w:lang w:val="en-CA"/>
        </w:rPr>
      </w:pPr>
      <w:r w:rsidRPr="0087559F">
        <w:rPr>
          <w:rFonts w:ascii="Arial" w:hAnsi="Arial" w:cs="Arial"/>
          <w:lang w:val="en-CA"/>
        </w:rPr>
        <w:t xml:space="preserve">GOAL: </w:t>
      </w:r>
      <w:r w:rsidR="00B71B17">
        <w:rPr>
          <w:rFonts w:ascii="Arial" w:hAnsi="Arial" w:cs="Arial"/>
          <w:lang w:val="en-CA"/>
        </w:rPr>
        <w:t>To e</w:t>
      </w:r>
      <w:r w:rsidR="0087559F" w:rsidRPr="0087559F">
        <w:rPr>
          <w:rFonts w:ascii="Arial" w:hAnsi="Arial" w:cs="Arial"/>
          <w:lang w:val="en-CA"/>
        </w:rPr>
        <w:t xml:space="preserve">ngage with the thirteen </w:t>
      </w:r>
      <w:r w:rsidR="00B71B17">
        <w:rPr>
          <w:rFonts w:ascii="Arial" w:hAnsi="Arial" w:cs="Arial"/>
          <w:lang w:val="en-CA"/>
        </w:rPr>
        <w:t xml:space="preserve">Mi’kmaq </w:t>
      </w:r>
      <w:r w:rsidR="0087559F" w:rsidRPr="0087559F">
        <w:rPr>
          <w:rFonts w:ascii="Arial" w:hAnsi="Arial" w:cs="Arial"/>
          <w:lang w:val="en-CA"/>
        </w:rPr>
        <w:t>communities in order to identify gaps in the Education System</w:t>
      </w:r>
    </w:p>
    <w:p w14:paraId="569595E5" w14:textId="77777777" w:rsidR="000869D2" w:rsidRPr="0087559F" w:rsidRDefault="000869D2" w:rsidP="000869D2">
      <w:pPr>
        <w:rPr>
          <w:rFonts w:ascii="Arial" w:hAnsi="Arial" w:cs="Arial"/>
          <w:lang w:val="en-CA"/>
        </w:rPr>
      </w:pPr>
    </w:p>
    <w:tbl>
      <w:tblPr>
        <w:tblStyle w:val="TableGrid"/>
        <w:tblW w:w="13508" w:type="dxa"/>
        <w:tblLook w:val="04A0" w:firstRow="1" w:lastRow="0" w:firstColumn="1" w:lastColumn="0" w:noHBand="0" w:noVBand="1"/>
      </w:tblPr>
      <w:tblGrid>
        <w:gridCol w:w="2251"/>
        <w:gridCol w:w="2251"/>
        <w:gridCol w:w="2251"/>
        <w:gridCol w:w="2251"/>
        <w:gridCol w:w="2252"/>
        <w:gridCol w:w="2252"/>
      </w:tblGrid>
      <w:tr w:rsidR="000869D2" w:rsidRPr="0087559F" w14:paraId="52936BDC" w14:textId="77777777" w:rsidTr="007321F9">
        <w:trPr>
          <w:trHeight w:val="537"/>
        </w:trPr>
        <w:tc>
          <w:tcPr>
            <w:tcW w:w="2251" w:type="dxa"/>
          </w:tcPr>
          <w:p w14:paraId="43A466A1" w14:textId="77777777" w:rsidR="000869D2" w:rsidRPr="0087559F" w:rsidRDefault="000869D2" w:rsidP="007321F9">
            <w:pPr>
              <w:rPr>
                <w:rFonts w:ascii="Arial" w:hAnsi="Arial" w:cs="Arial"/>
                <w:lang w:val="en-CA"/>
              </w:rPr>
            </w:pPr>
            <w:r w:rsidRPr="0087559F">
              <w:rPr>
                <w:rFonts w:ascii="Arial" w:hAnsi="Arial" w:cs="Arial"/>
                <w:lang w:val="en-CA"/>
              </w:rPr>
              <w:t xml:space="preserve">Initiative </w:t>
            </w:r>
          </w:p>
        </w:tc>
        <w:tc>
          <w:tcPr>
            <w:tcW w:w="2251" w:type="dxa"/>
          </w:tcPr>
          <w:p w14:paraId="150212AC" w14:textId="77777777" w:rsidR="000869D2" w:rsidRPr="0087559F" w:rsidRDefault="000869D2" w:rsidP="007321F9">
            <w:pPr>
              <w:rPr>
                <w:rFonts w:ascii="Arial" w:hAnsi="Arial" w:cs="Arial"/>
                <w:lang w:val="en-CA"/>
              </w:rPr>
            </w:pPr>
            <w:r w:rsidRPr="0087559F">
              <w:rPr>
                <w:rFonts w:ascii="Arial" w:hAnsi="Arial" w:cs="Arial"/>
                <w:lang w:val="en-CA"/>
              </w:rPr>
              <w:t xml:space="preserve">Objective </w:t>
            </w:r>
          </w:p>
        </w:tc>
        <w:tc>
          <w:tcPr>
            <w:tcW w:w="2251" w:type="dxa"/>
          </w:tcPr>
          <w:p w14:paraId="0B92FE58" w14:textId="77777777" w:rsidR="000869D2" w:rsidRPr="0087559F" w:rsidRDefault="000869D2" w:rsidP="007321F9">
            <w:pPr>
              <w:rPr>
                <w:rFonts w:ascii="Arial" w:hAnsi="Arial" w:cs="Arial"/>
                <w:lang w:val="en-CA"/>
              </w:rPr>
            </w:pPr>
            <w:r w:rsidRPr="0087559F">
              <w:rPr>
                <w:rFonts w:ascii="Arial" w:hAnsi="Arial" w:cs="Arial"/>
                <w:lang w:val="en-CA"/>
              </w:rPr>
              <w:t xml:space="preserve">Education Committee Role </w:t>
            </w:r>
          </w:p>
        </w:tc>
        <w:tc>
          <w:tcPr>
            <w:tcW w:w="2251" w:type="dxa"/>
          </w:tcPr>
          <w:p w14:paraId="21342FBE" w14:textId="77777777" w:rsidR="000869D2" w:rsidRPr="0087559F" w:rsidRDefault="000869D2" w:rsidP="007321F9">
            <w:pPr>
              <w:rPr>
                <w:rFonts w:ascii="Arial" w:hAnsi="Arial" w:cs="Arial"/>
                <w:lang w:val="en-CA"/>
              </w:rPr>
            </w:pPr>
            <w:r w:rsidRPr="0087559F">
              <w:rPr>
                <w:rFonts w:ascii="Arial" w:hAnsi="Arial" w:cs="Arial"/>
                <w:lang w:val="en-CA"/>
              </w:rPr>
              <w:t xml:space="preserve">Members on Sub Committee </w:t>
            </w:r>
          </w:p>
        </w:tc>
        <w:tc>
          <w:tcPr>
            <w:tcW w:w="2252" w:type="dxa"/>
          </w:tcPr>
          <w:p w14:paraId="6A184138" w14:textId="77777777" w:rsidR="000869D2" w:rsidRPr="0087559F" w:rsidRDefault="000869D2" w:rsidP="007321F9">
            <w:pPr>
              <w:rPr>
                <w:rFonts w:ascii="Arial" w:hAnsi="Arial" w:cs="Arial"/>
                <w:lang w:val="en-CA"/>
              </w:rPr>
            </w:pPr>
            <w:r w:rsidRPr="0087559F">
              <w:rPr>
                <w:rFonts w:ascii="Arial" w:hAnsi="Arial" w:cs="Arial"/>
                <w:lang w:val="en-CA"/>
              </w:rPr>
              <w:t xml:space="preserve">Deliverables </w:t>
            </w:r>
          </w:p>
        </w:tc>
        <w:tc>
          <w:tcPr>
            <w:tcW w:w="2252" w:type="dxa"/>
          </w:tcPr>
          <w:p w14:paraId="3F8B0033" w14:textId="77777777" w:rsidR="000869D2" w:rsidRPr="0087559F" w:rsidRDefault="000869D2" w:rsidP="007321F9">
            <w:pPr>
              <w:rPr>
                <w:rFonts w:ascii="Arial" w:hAnsi="Arial" w:cs="Arial"/>
                <w:lang w:val="en-CA"/>
              </w:rPr>
            </w:pPr>
            <w:r w:rsidRPr="0087559F">
              <w:rPr>
                <w:rFonts w:ascii="Arial" w:hAnsi="Arial" w:cs="Arial"/>
                <w:lang w:val="en-CA"/>
              </w:rPr>
              <w:t xml:space="preserve">Notes </w:t>
            </w:r>
          </w:p>
        </w:tc>
      </w:tr>
      <w:tr w:rsidR="000869D2" w:rsidRPr="0087559F" w14:paraId="1078864D" w14:textId="77777777" w:rsidTr="007321F9">
        <w:trPr>
          <w:trHeight w:val="3152"/>
        </w:trPr>
        <w:tc>
          <w:tcPr>
            <w:tcW w:w="2251" w:type="dxa"/>
          </w:tcPr>
          <w:p w14:paraId="74F395E2" w14:textId="77777777" w:rsidR="00081639" w:rsidRDefault="0087559F" w:rsidP="007321F9">
            <w:pPr>
              <w:rPr>
                <w:rFonts w:ascii="Arial" w:hAnsi="Arial" w:cs="Arial"/>
                <w:lang w:val="en-CA"/>
              </w:rPr>
            </w:pPr>
            <w:r>
              <w:rPr>
                <w:rFonts w:ascii="Arial" w:hAnsi="Arial" w:cs="Arial"/>
                <w:lang w:val="en-CA"/>
              </w:rPr>
              <w:t>Id</w:t>
            </w:r>
            <w:r w:rsidRPr="0087559F">
              <w:rPr>
                <w:rFonts w:ascii="Arial" w:hAnsi="Arial" w:cs="Arial"/>
                <w:lang w:val="en-CA"/>
              </w:rPr>
              <w:t>entify what gaps are within the educational system for on-reserve and off-reserve students</w:t>
            </w:r>
            <w:r w:rsidR="0097079E">
              <w:rPr>
                <w:rFonts w:ascii="Arial" w:hAnsi="Arial" w:cs="Arial"/>
                <w:lang w:val="en-CA"/>
              </w:rPr>
              <w:t>.</w:t>
            </w:r>
          </w:p>
          <w:p w14:paraId="41F854CE" w14:textId="77777777" w:rsidR="0097079E" w:rsidRDefault="0097079E" w:rsidP="007321F9">
            <w:pPr>
              <w:rPr>
                <w:rFonts w:ascii="Arial" w:hAnsi="Arial" w:cs="Arial"/>
                <w:lang w:val="en-CA"/>
              </w:rPr>
            </w:pPr>
          </w:p>
          <w:p w14:paraId="022A63DA" w14:textId="51BACE3C" w:rsidR="0097079E" w:rsidRPr="0087559F" w:rsidRDefault="0097079E" w:rsidP="007321F9">
            <w:pPr>
              <w:rPr>
                <w:rFonts w:ascii="Arial" w:hAnsi="Arial" w:cs="Arial"/>
                <w:lang w:val="en-CA"/>
              </w:rPr>
            </w:pPr>
            <w:r>
              <w:rPr>
                <w:rFonts w:ascii="Arial" w:hAnsi="Arial" w:cs="Arial"/>
                <w:lang w:val="en-CA"/>
              </w:rPr>
              <w:t>The consultant can  TRC and MMIWGB2+ for elementary and secondary and post-secondary education</w:t>
            </w:r>
          </w:p>
        </w:tc>
        <w:tc>
          <w:tcPr>
            <w:tcW w:w="2251" w:type="dxa"/>
          </w:tcPr>
          <w:p w14:paraId="1CD85D79" w14:textId="3829BE27" w:rsidR="000869D2" w:rsidRPr="0087559F" w:rsidRDefault="0087559F" w:rsidP="000869D2">
            <w:pPr>
              <w:rPr>
                <w:rFonts w:ascii="Arial" w:hAnsi="Arial" w:cs="Arial"/>
                <w:lang w:val="en-CA"/>
              </w:rPr>
            </w:pPr>
            <w:r w:rsidRPr="0087559F">
              <w:rPr>
                <w:rFonts w:ascii="Arial" w:hAnsi="Arial" w:cs="Arial"/>
              </w:rPr>
              <w:t>To create a report that identifies</w:t>
            </w:r>
            <w:r>
              <w:rPr>
                <w:rFonts w:ascii="Arial" w:hAnsi="Arial" w:cs="Arial"/>
              </w:rPr>
              <w:t xml:space="preserve"> gaps within the education system for on-reserve and off-reserve students</w:t>
            </w:r>
            <w:r w:rsidRPr="0087559F">
              <w:rPr>
                <w:rFonts w:ascii="Arial" w:hAnsi="Arial" w:cs="Arial"/>
              </w:rPr>
              <w:t xml:space="preserve"> </w:t>
            </w:r>
            <w:r w:rsidR="000869D2" w:rsidRPr="0087559F">
              <w:rPr>
                <w:rFonts w:ascii="Arial" w:hAnsi="Arial" w:cs="Arial"/>
              </w:rPr>
              <w:t xml:space="preserve"> </w:t>
            </w:r>
          </w:p>
        </w:tc>
        <w:tc>
          <w:tcPr>
            <w:tcW w:w="2251" w:type="dxa"/>
          </w:tcPr>
          <w:p w14:paraId="0CA213CE" w14:textId="4213BA84" w:rsidR="000869D2" w:rsidRPr="0087559F" w:rsidRDefault="000869D2" w:rsidP="000869D2">
            <w:pPr>
              <w:rPr>
                <w:rFonts w:ascii="Arial" w:hAnsi="Arial" w:cs="Arial"/>
                <w:lang w:val="en-CA"/>
              </w:rPr>
            </w:pPr>
            <w:r w:rsidRPr="0087559F">
              <w:rPr>
                <w:rFonts w:ascii="Arial" w:hAnsi="Arial" w:cs="Arial"/>
              </w:rPr>
              <w:t xml:space="preserve">Leading </w:t>
            </w:r>
          </w:p>
          <w:p w14:paraId="00709E85" w14:textId="15B6F284" w:rsidR="000869D2" w:rsidRPr="0087559F" w:rsidRDefault="000869D2" w:rsidP="007321F9">
            <w:pPr>
              <w:rPr>
                <w:rFonts w:ascii="Arial" w:hAnsi="Arial" w:cs="Arial"/>
                <w:lang w:val="en-CA"/>
              </w:rPr>
            </w:pPr>
          </w:p>
        </w:tc>
        <w:tc>
          <w:tcPr>
            <w:tcW w:w="2251" w:type="dxa"/>
          </w:tcPr>
          <w:p w14:paraId="630E89C0" w14:textId="77777777" w:rsidR="00DB7D5B" w:rsidRDefault="0087559F" w:rsidP="007321F9">
            <w:pPr>
              <w:rPr>
                <w:rFonts w:ascii="Arial" w:hAnsi="Arial" w:cs="Arial"/>
                <w:lang w:val="en-CA"/>
              </w:rPr>
            </w:pPr>
            <w:r>
              <w:rPr>
                <w:rFonts w:ascii="Arial" w:hAnsi="Arial" w:cs="Arial"/>
                <w:lang w:val="en-CA"/>
              </w:rPr>
              <w:t>Kelly Holley Dionne Ettinger</w:t>
            </w:r>
          </w:p>
          <w:p w14:paraId="5FD5B632" w14:textId="77777777" w:rsidR="0087559F" w:rsidRDefault="0087559F" w:rsidP="007321F9">
            <w:pPr>
              <w:rPr>
                <w:rFonts w:ascii="Arial" w:hAnsi="Arial" w:cs="Arial"/>
                <w:lang w:val="en-CA"/>
              </w:rPr>
            </w:pPr>
            <w:r>
              <w:rPr>
                <w:rFonts w:ascii="Arial" w:hAnsi="Arial" w:cs="Arial"/>
                <w:lang w:val="en-CA"/>
              </w:rPr>
              <w:t>Helen Long</w:t>
            </w:r>
          </w:p>
          <w:p w14:paraId="092D8BE1" w14:textId="77777777" w:rsidR="0087559F" w:rsidRDefault="0087559F" w:rsidP="007321F9">
            <w:pPr>
              <w:rPr>
                <w:rFonts w:ascii="Arial" w:hAnsi="Arial" w:cs="Arial"/>
                <w:lang w:val="en-CA"/>
              </w:rPr>
            </w:pPr>
            <w:r>
              <w:rPr>
                <w:rFonts w:ascii="Arial" w:hAnsi="Arial" w:cs="Arial"/>
                <w:lang w:val="en-CA"/>
              </w:rPr>
              <w:t>Melody Martin-Googoo</w:t>
            </w:r>
          </w:p>
          <w:p w14:paraId="7B7E1174" w14:textId="3CDBB4AB" w:rsidR="0087559F" w:rsidRPr="0087559F" w:rsidRDefault="0087559F" w:rsidP="007321F9">
            <w:pPr>
              <w:rPr>
                <w:rFonts w:ascii="Arial" w:hAnsi="Arial" w:cs="Arial"/>
                <w:lang w:val="en-CA"/>
              </w:rPr>
            </w:pPr>
            <w:r>
              <w:rPr>
                <w:rFonts w:ascii="Arial" w:hAnsi="Arial" w:cs="Arial"/>
                <w:lang w:val="en-CA"/>
              </w:rPr>
              <w:t>Adrianna Paul</w:t>
            </w:r>
          </w:p>
        </w:tc>
        <w:tc>
          <w:tcPr>
            <w:tcW w:w="2252" w:type="dxa"/>
          </w:tcPr>
          <w:p w14:paraId="11ABBF04" w14:textId="35747559" w:rsidR="00A3167B" w:rsidRPr="0087559F" w:rsidRDefault="0087559F" w:rsidP="007321F9">
            <w:pPr>
              <w:rPr>
                <w:rFonts w:ascii="Arial" w:hAnsi="Arial" w:cs="Arial"/>
              </w:rPr>
            </w:pPr>
            <w:r>
              <w:rPr>
                <w:rFonts w:ascii="Arial" w:hAnsi="Arial" w:cs="Arial"/>
              </w:rPr>
              <w:t>Report</w:t>
            </w:r>
          </w:p>
          <w:p w14:paraId="151D8FA7" w14:textId="77777777" w:rsidR="00A3167B" w:rsidRPr="0087559F" w:rsidRDefault="00A3167B" w:rsidP="007321F9">
            <w:pPr>
              <w:rPr>
                <w:rFonts w:ascii="Arial" w:hAnsi="Arial" w:cs="Arial"/>
              </w:rPr>
            </w:pPr>
          </w:p>
          <w:p w14:paraId="513CF0AD" w14:textId="04CBAFA2" w:rsidR="000869D2" w:rsidRPr="0087559F" w:rsidRDefault="00262F5C" w:rsidP="007321F9">
            <w:pPr>
              <w:rPr>
                <w:rFonts w:ascii="Arial" w:hAnsi="Arial" w:cs="Arial"/>
                <w:lang w:val="en-CA"/>
              </w:rPr>
            </w:pPr>
            <w:r w:rsidRPr="0087559F">
              <w:rPr>
                <w:rFonts w:ascii="Arial" w:hAnsi="Arial" w:cs="Arial"/>
              </w:rPr>
              <w:t>Project Fund Proposal</w:t>
            </w:r>
          </w:p>
        </w:tc>
        <w:tc>
          <w:tcPr>
            <w:tcW w:w="2252" w:type="dxa"/>
          </w:tcPr>
          <w:p w14:paraId="29E9FC15" w14:textId="7CCB1649" w:rsidR="000869D2" w:rsidRPr="0087559F" w:rsidRDefault="0087559F" w:rsidP="007321F9">
            <w:pPr>
              <w:rPr>
                <w:rFonts w:ascii="Arial" w:hAnsi="Arial" w:cs="Arial"/>
                <w:lang w:val="en-CA"/>
              </w:rPr>
            </w:pPr>
            <w:r>
              <w:rPr>
                <w:rFonts w:ascii="Arial" w:hAnsi="Arial" w:cs="Arial"/>
                <w:lang w:val="en-CA"/>
              </w:rPr>
              <w:t>N/A</w:t>
            </w:r>
          </w:p>
        </w:tc>
      </w:tr>
    </w:tbl>
    <w:p w14:paraId="5E86CE7D" w14:textId="28A2167E" w:rsidR="00257A4F" w:rsidRPr="0087559F" w:rsidRDefault="00257A4F">
      <w:pPr>
        <w:rPr>
          <w:rFonts w:ascii="Arial" w:hAnsi="Arial" w:cs="Arial"/>
          <w:lang w:val="en-CA"/>
        </w:rPr>
      </w:pPr>
    </w:p>
    <w:p w14:paraId="54D10517" w14:textId="77777777" w:rsidR="0087559F" w:rsidRDefault="0087559F">
      <w:pPr>
        <w:rPr>
          <w:rFonts w:ascii="Arial" w:hAnsi="Arial" w:cs="Arial"/>
          <w:lang w:val="en-CA"/>
        </w:rPr>
      </w:pPr>
      <w:r>
        <w:rPr>
          <w:rFonts w:ascii="Arial" w:hAnsi="Arial" w:cs="Arial"/>
          <w:lang w:val="en-CA"/>
        </w:rPr>
        <w:br w:type="page"/>
      </w:r>
    </w:p>
    <w:p w14:paraId="6F0140CB" w14:textId="1622EC54" w:rsidR="00EB4B84" w:rsidRPr="0087559F" w:rsidRDefault="00EB4B84" w:rsidP="00262F5C">
      <w:pPr>
        <w:rPr>
          <w:rFonts w:ascii="Arial" w:hAnsi="Arial" w:cs="Arial"/>
          <w:lang w:val="en-CA"/>
        </w:rPr>
      </w:pPr>
      <w:r w:rsidRPr="0087559F">
        <w:rPr>
          <w:rFonts w:ascii="Arial" w:hAnsi="Arial" w:cs="Arial"/>
          <w:lang w:val="en-CA"/>
        </w:rPr>
        <w:lastRenderedPageBreak/>
        <w:t>New Initiative:</w:t>
      </w:r>
    </w:p>
    <w:p w14:paraId="4CAEB6D2" w14:textId="77777777" w:rsidR="00EB4B84" w:rsidRPr="0087559F" w:rsidRDefault="00EB4B84" w:rsidP="00262F5C">
      <w:pPr>
        <w:rPr>
          <w:rFonts w:ascii="Arial" w:hAnsi="Arial" w:cs="Arial"/>
          <w:lang w:val="en-CA"/>
        </w:rPr>
      </w:pPr>
    </w:p>
    <w:p w14:paraId="396306F3" w14:textId="0C60D7D3" w:rsidR="00B35856" w:rsidRPr="0087559F" w:rsidRDefault="00257A4F" w:rsidP="00262F5C">
      <w:pPr>
        <w:rPr>
          <w:rFonts w:ascii="Arial" w:hAnsi="Arial" w:cs="Arial"/>
          <w:lang w:val="en-CA"/>
        </w:rPr>
      </w:pPr>
      <w:r w:rsidRPr="0087559F">
        <w:rPr>
          <w:rFonts w:ascii="Arial" w:hAnsi="Arial" w:cs="Arial"/>
          <w:lang w:val="en-CA"/>
        </w:rPr>
        <w:t>Goal:</w:t>
      </w:r>
      <w:r w:rsidR="0020095D" w:rsidRPr="0087559F">
        <w:rPr>
          <w:rFonts w:ascii="Arial" w:hAnsi="Arial" w:cs="Arial"/>
          <w:lang w:val="en-CA"/>
        </w:rPr>
        <w:t xml:space="preserve"> </w:t>
      </w:r>
      <w:r w:rsidR="0087559F">
        <w:rPr>
          <w:rFonts w:ascii="Arial" w:hAnsi="Arial" w:cs="Arial"/>
          <w:lang w:val="en-CA"/>
        </w:rPr>
        <w:t>To celebrate Mi’kmaq language</w:t>
      </w:r>
    </w:p>
    <w:p w14:paraId="1ABD28C5" w14:textId="77777777" w:rsidR="00B35856" w:rsidRPr="0087559F" w:rsidRDefault="00B35856">
      <w:pPr>
        <w:rPr>
          <w:rFonts w:ascii="Arial" w:hAnsi="Arial" w:cs="Arial"/>
          <w:lang w:val="en-CA"/>
        </w:rPr>
      </w:pPr>
    </w:p>
    <w:tbl>
      <w:tblPr>
        <w:tblStyle w:val="TableGrid"/>
        <w:tblW w:w="13508" w:type="dxa"/>
        <w:tblLook w:val="04A0" w:firstRow="1" w:lastRow="0" w:firstColumn="1" w:lastColumn="0" w:noHBand="0" w:noVBand="1"/>
      </w:tblPr>
      <w:tblGrid>
        <w:gridCol w:w="2251"/>
        <w:gridCol w:w="2251"/>
        <w:gridCol w:w="2251"/>
        <w:gridCol w:w="2251"/>
        <w:gridCol w:w="2252"/>
        <w:gridCol w:w="2252"/>
      </w:tblGrid>
      <w:tr w:rsidR="00257A4F" w:rsidRPr="0087559F" w14:paraId="0D97A576" w14:textId="77777777" w:rsidTr="007321F9">
        <w:trPr>
          <w:trHeight w:val="537"/>
        </w:trPr>
        <w:tc>
          <w:tcPr>
            <w:tcW w:w="2251" w:type="dxa"/>
          </w:tcPr>
          <w:p w14:paraId="03650CEB" w14:textId="77777777" w:rsidR="00257A4F" w:rsidRPr="0087559F" w:rsidRDefault="00257A4F" w:rsidP="007321F9">
            <w:pPr>
              <w:rPr>
                <w:rFonts w:ascii="Arial" w:hAnsi="Arial" w:cs="Arial"/>
                <w:lang w:val="en-CA"/>
              </w:rPr>
            </w:pPr>
            <w:r w:rsidRPr="0087559F">
              <w:rPr>
                <w:rFonts w:ascii="Arial" w:hAnsi="Arial" w:cs="Arial"/>
                <w:lang w:val="en-CA"/>
              </w:rPr>
              <w:t xml:space="preserve">Initiative </w:t>
            </w:r>
          </w:p>
        </w:tc>
        <w:tc>
          <w:tcPr>
            <w:tcW w:w="2251" w:type="dxa"/>
          </w:tcPr>
          <w:p w14:paraId="56AD3995" w14:textId="77777777" w:rsidR="00257A4F" w:rsidRPr="0087559F" w:rsidRDefault="00257A4F" w:rsidP="007321F9">
            <w:pPr>
              <w:rPr>
                <w:rFonts w:ascii="Arial" w:hAnsi="Arial" w:cs="Arial"/>
                <w:lang w:val="en-CA"/>
              </w:rPr>
            </w:pPr>
            <w:r w:rsidRPr="0087559F">
              <w:rPr>
                <w:rFonts w:ascii="Arial" w:hAnsi="Arial" w:cs="Arial"/>
                <w:lang w:val="en-CA"/>
              </w:rPr>
              <w:t xml:space="preserve">Objective </w:t>
            </w:r>
          </w:p>
        </w:tc>
        <w:tc>
          <w:tcPr>
            <w:tcW w:w="2251" w:type="dxa"/>
          </w:tcPr>
          <w:p w14:paraId="4E86FB65" w14:textId="77777777" w:rsidR="00257A4F" w:rsidRPr="0087559F" w:rsidRDefault="00257A4F" w:rsidP="007321F9">
            <w:pPr>
              <w:rPr>
                <w:rFonts w:ascii="Arial" w:hAnsi="Arial" w:cs="Arial"/>
                <w:lang w:val="en-CA"/>
              </w:rPr>
            </w:pPr>
            <w:r w:rsidRPr="0087559F">
              <w:rPr>
                <w:rFonts w:ascii="Arial" w:hAnsi="Arial" w:cs="Arial"/>
                <w:lang w:val="en-CA"/>
              </w:rPr>
              <w:t xml:space="preserve">Education Committee Role </w:t>
            </w:r>
          </w:p>
        </w:tc>
        <w:tc>
          <w:tcPr>
            <w:tcW w:w="2251" w:type="dxa"/>
          </w:tcPr>
          <w:p w14:paraId="2B672B9B" w14:textId="77777777" w:rsidR="00257A4F" w:rsidRPr="0087559F" w:rsidRDefault="00257A4F" w:rsidP="007321F9">
            <w:pPr>
              <w:rPr>
                <w:rFonts w:ascii="Arial" w:hAnsi="Arial" w:cs="Arial"/>
                <w:lang w:val="en-CA"/>
              </w:rPr>
            </w:pPr>
            <w:r w:rsidRPr="0087559F">
              <w:rPr>
                <w:rFonts w:ascii="Arial" w:hAnsi="Arial" w:cs="Arial"/>
                <w:lang w:val="en-CA"/>
              </w:rPr>
              <w:t xml:space="preserve">Members on Sub Committee </w:t>
            </w:r>
          </w:p>
        </w:tc>
        <w:tc>
          <w:tcPr>
            <w:tcW w:w="2252" w:type="dxa"/>
          </w:tcPr>
          <w:p w14:paraId="3000B1F3" w14:textId="77777777" w:rsidR="00257A4F" w:rsidRPr="0087559F" w:rsidRDefault="00257A4F" w:rsidP="007321F9">
            <w:pPr>
              <w:rPr>
                <w:rFonts w:ascii="Arial" w:hAnsi="Arial" w:cs="Arial"/>
                <w:lang w:val="en-CA"/>
              </w:rPr>
            </w:pPr>
            <w:r w:rsidRPr="0087559F">
              <w:rPr>
                <w:rFonts w:ascii="Arial" w:hAnsi="Arial" w:cs="Arial"/>
                <w:lang w:val="en-CA"/>
              </w:rPr>
              <w:t xml:space="preserve">Deliverables </w:t>
            </w:r>
          </w:p>
        </w:tc>
        <w:tc>
          <w:tcPr>
            <w:tcW w:w="2252" w:type="dxa"/>
          </w:tcPr>
          <w:p w14:paraId="25B78C8C" w14:textId="77777777" w:rsidR="00257A4F" w:rsidRPr="0087559F" w:rsidRDefault="00257A4F" w:rsidP="007321F9">
            <w:pPr>
              <w:rPr>
                <w:rFonts w:ascii="Arial" w:hAnsi="Arial" w:cs="Arial"/>
                <w:lang w:val="en-CA"/>
              </w:rPr>
            </w:pPr>
            <w:r w:rsidRPr="0087559F">
              <w:rPr>
                <w:rFonts w:ascii="Arial" w:hAnsi="Arial" w:cs="Arial"/>
                <w:lang w:val="en-CA"/>
              </w:rPr>
              <w:t xml:space="preserve">Notes </w:t>
            </w:r>
          </w:p>
        </w:tc>
      </w:tr>
      <w:tr w:rsidR="00257A4F" w:rsidRPr="0087559F" w14:paraId="08BD2801" w14:textId="77777777" w:rsidTr="007321F9">
        <w:trPr>
          <w:trHeight w:val="3152"/>
        </w:trPr>
        <w:tc>
          <w:tcPr>
            <w:tcW w:w="2251" w:type="dxa"/>
          </w:tcPr>
          <w:p w14:paraId="36AD64D1" w14:textId="16A9DE84" w:rsidR="00033967" w:rsidRPr="0087559F" w:rsidRDefault="0097079E" w:rsidP="00257A4F">
            <w:pPr>
              <w:rPr>
                <w:rFonts w:ascii="Arial" w:hAnsi="Arial" w:cs="Arial"/>
              </w:rPr>
            </w:pPr>
            <w:r>
              <w:rPr>
                <w:rFonts w:ascii="Arial" w:hAnsi="Arial" w:cs="Arial"/>
              </w:rPr>
              <w:t>Lady bug campaign</w:t>
            </w:r>
          </w:p>
        </w:tc>
        <w:tc>
          <w:tcPr>
            <w:tcW w:w="2251" w:type="dxa"/>
          </w:tcPr>
          <w:p w14:paraId="4CE969EC" w14:textId="07F10E1E" w:rsidR="00257A4F" w:rsidRPr="0087559F" w:rsidRDefault="0097079E" w:rsidP="007321F9">
            <w:pPr>
              <w:rPr>
                <w:rFonts w:ascii="Arial" w:hAnsi="Arial" w:cs="Arial"/>
              </w:rPr>
            </w:pPr>
            <w:r>
              <w:rPr>
                <w:rFonts w:ascii="Arial" w:hAnsi="Arial" w:cs="Arial"/>
              </w:rPr>
              <w:t>To celebrate Mi’kmaq language</w:t>
            </w:r>
            <w:r w:rsidR="00262F5C" w:rsidRPr="0087559F">
              <w:rPr>
                <w:rFonts w:ascii="Arial" w:hAnsi="Arial" w:cs="Arial"/>
              </w:rPr>
              <w:t>.</w:t>
            </w:r>
          </w:p>
          <w:p w14:paraId="33FD5E05" w14:textId="77777777" w:rsidR="00257A4F" w:rsidRPr="0087559F" w:rsidRDefault="00257A4F" w:rsidP="007321F9">
            <w:pPr>
              <w:rPr>
                <w:rFonts w:ascii="Arial" w:hAnsi="Arial" w:cs="Arial"/>
                <w:lang w:val="en-CA"/>
              </w:rPr>
            </w:pPr>
          </w:p>
          <w:p w14:paraId="350188AF" w14:textId="060A75DE" w:rsidR="00257A4F" w:rsidRPr="0087559F" w:rsidRDefault="00257A4F" w:rsidP="007321F9">
            <w:pPr>
              <w:rPr>
                <w:rFonts w:ascii="Arial" w:hAnsi="Arial" w:cs="Arial"/>
                <w:lang w:val="en-CA"/>
              </w:rPr>
            </w:pPr>
            <w:r w:rsidRPr="0087559F">
              <w:rPr>
                <w:rFonts w:ascii="Arial" w:hAnsi="Arial" w:cs="Arial"/>
                <w:lang w:val="en-CA"/>
              </w:rPr>
              <w:t xml:space="preserve"> </w:t>
            </w:r>
          </w:p>
        </w:tc>
        <w:tc>
          <w:tcPr>
            <w:tcW w:w="2251" w:type="dxa"/>
          </w:tcPr>
          <w:p w14:paraId="59B8B3DA" w14:textId="1031E513" w:rsidR="00257A4F" w:rsidRPr="0087559F" w:rsidRDefault="00B71B17" w:rsidP="00257A4F">
            <w:pPr>
              <w:rPr>
                <w:rFonts w:ascii="Arial" w:hAnsi="Arial" w:cs="Arial"/>
                <w:lang w:val="en-CA"/>
              </w:rPr>
            </w:pPr>
            <w:r>
              <w:rPr>
                <w:rFonts w:ascii="Arial" w:hAnsi="Arial" w:cs="Arial"/>
                <w:lang w:val="en-CA"/>
              </w:rPr>
              <w:t>C</w:t>
            </w:r>
            <w:r w:rsidR="0097079E">
              <w:rPr>
                <w:rFonts w:ascii="Arial" w:hAnsi="Arial" w:cs="Arial"/>
                <w:lang w:val="en-CA"/>
              </w:rPr>
              <w:t xml:space="preserve">ollaboration </w:t>
            </w:r>
            <w:r>
              <w:rPr>
                <w:rFonts w:ascii="Arial" w:hAnsi="Arial" w:cs="Arial"/>
                <w:lang w:val="en-CA"/>
              </w:rPr>
              <w:t xml:space="preserve">with </w:t>
            </w:r>
            <w:r w:rsidR="0097079E">
              <w:rPr>
                <w:rFonts w:ascii="Arial" w:hAnsi="Arial" w:cs="Arial"/>
                <w:lang w:val="en-CA"/>
              </w:rPr>
              <w:t>culture and heritage</w:t>
            </w:r>
          </w:p>
          <w:p w14:paraId="195591DD" w14:textId="77777777" w:rsidR="00257A4F" w:rsidRPr="0087559F" w:rsidRDefault="00257A4F" w:rsidP="00257A4F">
            <w:pPr>
              <w:rPr>
                <w:rFonts w:ascii="Arial" w:hAnsi="Arial" w:cs="Arial"/>
                <w:lang w:val="en-CA"/>
              </w:rPr>
            </w:pPr>
          </w:p>
          <w:p w14:paraId="09D110D5" w14:textId="77777777" w:rsidR="00257A4F" w:rsidRPr="0087559F" w:rsidRDefault="00257A4F" w:rsidP="00257A4F">
            <w:pPr>
              <w:rPr>
                <w:rFonts w:ascii="Arial" w:hAnsi="Arial" w:cs="Arial"/>
                <w:lang w:val="en-CA"/>
              </w:rPr>
            </w:pPr>
          </w:p>
          <w:p w14:paraId="15E6E615" w14:textId="77777777" w:rsidR="00257A4F" w:rsidRPr="0087559F" w:rsidRDefault="00257A4F" w:rsidP="00257A4F">
            <w:pPr>
              <w:rPr>
                <w:rFonts w:ascii="Arial" w:hAnsi="Arial" w:cs="Arial"/>
                <w:lang w:val="en-CA"/>
              </w:rPr>
            </w:pPr>
          </w:p>
          <w:p w14:paraId="110E16CB" w14:textId="77777777" w:rsidR="00257A4F" w:rsidRPr="0087559F" w:rsidRDefault="00257A4F" w:rsidP="00257A4F">
            <w:pPr>
              <w:rPr>
                <w:rFonts w:ascii="Arial" w:hAnsi="Arial" w:cs="Arial"/>
                <w:lang w:val="en-CA"/>
              </w:rPr>
            </w:pPr>
          </w:p>
          <w:p w14:paraId="178F63E3" w14:textId="77777777" w:rsidR="00257A4F" w:rsidRPr="0087559F" w:rsidRDefault="00257A4F" w:rsidP="00257A4F">
            <w:pPr>
              <w:rPr>
                <w:rFonts w:ascii="Arial" w:hAnsi="Arial" w:cs="Arial"/>
                <w:lang w:val="en-CA"/>
              </w:rPr>
            </w:pPr>
          </w:p>
          <w:p w14:paraId="23F37A3B" w14:textId="77777777" w:rsidR="00257A4F" w:rsidRPr="0087559F" w:rsidRDefault="00257A4F" w:rsidP="00257A4F">
            <w:pPr>
              <w:rPr>
                <w:rFonts w:ascii="Arial" w:hAnsi="Arial" w:cs="Arial"/>
                <w:lang w:val="en-CA"/>
              </w:rPr>
            </w:pPr>
          </w:p>
          <w:p w14:paraId="794CCAC0" w14:textId="5A58869C" w:rsidR="00257A4F" w:rsidRPr="0087559F" w:rsidRDefault="00257A4F" w:rsidP="00257A4F">
            <w:pPr>
              <w:rPr>
                <w:rFonts w:ascii="Arial" w:hAnsi="Arial" w:cs="Arial"/>
                <w:lang w:val="en-CA"/>
              </w:rPr>
            </w:pPr>
          </w:p>
        </w:tc>
        <w:tc>
          <w:tcPr>
            <w:tcW w:w="2251" w:type="dxa"/>
          </w:tcPr>
          <w:p w14:paraId="59E4E988" w14:textId="77777777" w:rsidR="00257A4F" w:rsidRDefault="0097079E" w:rsidP="007321F9">
            <w:pPr>
              <w:rPr>
                <w:rFonts w:ascii="Arial" w:hAnsi="Arial" w:cs="Arial"/>
                <w:lang w:val="en-CA"/>
              </w:rPr>
            </w:pPr>
            <w:r>
              <w:rPr>
                <w:rFonts w:ascii="Arial" w:hAnsi="Arial" w:cs="Arial"/>
                <w:lang w:val="en-CA"/>
              </w:rPr>
              <w:t>Justine Maloney</w:t>
            </w:r>
          </w:p>
          <w:p w14:paraId="65562030" w14:textId="77777777" w:rsidR="0097079E" w:rsidRDefault="0097079E" w:rsidP="007321F9">
            <w:pPr>
              <w:rPr>
                <w:rFonts w:ascii="Arial" w:hAnsi="Arial" w:cs="Arial"/>
                <w:lang w:val="en-CA"/>
              </w:rPr>
            </w:pPr>
            <w:r>
              <w:rPr>
                <w:rFonts w:ascii="Arial" w:hAnsi="Arial" w:cs="Arial"/>
                <w:lang w:val="en-CA"/>
              </w:rPr>
              <w:t>Melody Martin-Googoo</w:t>
            </w:r>
          </w:p>
          <w:p w14:paraId="120B2290" w14:textId="322357FC" w:rsidR="0097079E" w:rsidRPr="0087559F" w:rsidRDefault="0097079E" w:rsidP="007321F9">
            <w:pPr>
              <w:rPr>
                <w:rFonts w:ascii="Arial" w:hAnsi="Arial" w:cs="Arial"/>
                <w:lang w:val="en-CA"/>
              </w:rPr>
            </w:pPr>
            <w:r>
              <w:rPr>
                <w:rFonts w:ascii="Arial" w:hAnsi="Arial" w:cs="Arial"/>
                <w:lang w:val="en-CA"/>
              </w:rPr>
              <w:t>Adrianna Paul</w:t>
            </w:r>
          </w:p>
        </w:tc>
        <w:tc>
          <w:tcPr>
            <w:tcW w:w="2252" w:type="dxa"/>
          </w:tcPr>
          <w:p w14:paraId="46877EA8" w14:textId="4AFE7CD8" w:rsidR="0020095D" w:rsidRPr="0087559F" w:rsidRDefault="0097079E" w:rsidP="007321F9">
            <w:pPr>
              <w:rPr>
                <w:rFonts w:ascii="Arial" w:hAnsi="Arial" w:cs="Arial"/>
                <w:lang w:val="en-CA"/>
              </w:rPr>
            </w:pPr>
            <w:r>
              <w:rPr>
                <w:rFonts w:ascii="Arial" w:hAnsi="Arial" w:cs="Arial"/>
                <w:lang w:val="en-CA"/>
              </w:rPr>
              <w:t>Creation of a video and promotional materials</w:t>
            </w:r>
          </w:p>
        </w:tc>
        <w:tc>
          <w:tcPr>
            <w:tcW w:w="2252" w:type="dxa"/>
          </w:tcPr>
          <w:p w14:paraId="11DC651C" w14:textId="2F914475" w:rsidR="00257A4F" w:rsidRPr="0087559F" w:rsidRDefault="0097079E" w:rsidP="007321F9">
            <w:pPr>
              <w:rPr>
                <w:rFonts w:ascii="Arial" w:hAnsi="Arial" w:cs="Arial"/>
                <w:lang w:val="en-CA"/>
              </w:rPr>
            </w:pPr>
            <w:r>
              <w:rPr>
                <w:rFonts w:ascii="Arial" w:hAnsi="Arial" w:cs="Arial"/>
                <w:lang w:val="en-CA"/>
              </w:rPr>
              <w:t>N/A</w:t>
            </w:r>
          </w:p>
          <w:p w14:paraId="5712D689" w14:textId="524071C1" w:rsidR="00DB7D5B" w:rsidRPr="0087559F" w:rsidRDefault="00DB7D5B">
            <w:pPr>
              <w:rPr>
                <w:rFonts w:ascii="Arial" w:hAnsi="Arial" w:cs="Arial"/>
                <w:lang w:val="en-CA"/>
              </w:rPr>
            </w:pPr>
          </w:p>
        </w:tc>
      </w:tr>
    </w:tbl>
    <w:p w14:paraId="55EA54C0" w14:textId="19C21DD3" w:rsidR="002C293D" w:rsidRPr="0087559F" w:rsidRDefault="002C293D" w:rsidP="0097079E">
      <w:pPr>
        <w:rPr>
          <w:rFonts w:ascii="Arial" w:hAnsi="Arial" w:cs="Arial"/>
          <w:lang w:val="en-CA"/>
        </w:rPr>
      </w:pPr>
    </w:p>
    <w:sectPr w:rsidR="002C293D" w:rsidRPr="0087559F" w:rsidSect="0043328F">
      <w:headerReference w:type="even" r:id="rId7"/>
      <w:headerReference w:type="default" r:id="rId8"/>
      <w:footerReference w:type="even" r:id="rId9"/>
      <w:footerReference w:type="default" r:id="rId10"/>
      <w:headerReference w:type="firs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9309" w14:textId="77777777" w:rsidR="00320C51" w:rsidRDefault="00320C51" w:rsidP="0043328F">
      <w:r>
        <w:separator/>
      </w:r>
    </w:p>
  </w:endnote>
  <w:endnote w:type="continuationSeparator" w:id="0">
    <w:p w14:paraId="712BD0CD" w14:textId="77777777" w:rsidR="00320C51" w:rsidRDefault="00320C51" w:rsidP="0043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445818"/>
      <w:docPartObj>
        <w:docPartGallery w:val="Page Numbers (Bottom of Page)"/>
        <w:docPartUnique/>
      </w:docPartObj>
    </w:sdtPr>
    <w:sdtEndPr>
      <w:rPr>
        <w:rStyle w:val="PageNumber"/>
      </w:rPr>
    </w:sdtEndPr>
    <w:sdtContent>
      <w:p w14:paraId="4EC48607" w14:textId="68B54334" w:rsidR="00257A4F" w:rsidRDefault="00257A4F" w:rsidP="00AC41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4DCEA" w14:textId="77777777" w:rsidR="00257A4F" w:rsidRDefault="00257A4F" w:rsidP="00257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069039"/>
      <w:docPartObj>
        <w:docPartGallery w:val="Page Numbers (Bottom of Page)"/>
        <w:docPartUnique/>
      </w:docPartObj>
    </w:sdtPr>
    <w:sdtEndPr>
      <w:rPr>
        <w:rStyle w:val="PageNumber"/>
      </w:rPr>
    </w:sdtEndPr>
    <w:sdtContent>
      <w:p w14:paraId="0EC737D5" w14:textId="3D39F561" w:rsidR="00257A4F" w:rsidRDefault="00257A4F" w:rsidP="00AC41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3962D5" w14:textId="738759BC" w:rsidR="0043328F" w:rsidRPr="0043328F" w:rsidRDefault="0043328F" w:rsidP="00257A4F">
    <w:pPr>
      <w:pStyle w:val="Footer"/>
      <w:ind w:right="360"/>
      <w:rPr>
        <w:lang w:val="en-CA"/>
      </w:rPr>
    </w:pPr>
    <w:r>
      <w:rPr>
        <w:lang w:val="en-CA"/>
      </w:rPr>
      <w:t xml:space="preserve">Draft Course of Action </w:t>
    </w:r>
    <w:r>
      <w:rPr>
        <w:lang w:val="en-CA"/>
      </w:rPr>
      <w:tab/>
    </w:r>
    <w:r>
      <w:rPr>
        <w:lang w:val="en-CA"/>
      </w:rPr>
      <w:tab/>
    </w:r>
    <w:r>
      <w:rPr>
        <w:lang w:val="en-CA"/>
      </w:rPr>
      <w:tab/>
    </w:r>
    <w:r>
      <w:rPr>
        <w:lang w:val="en-CA"/>
      </w:rPr>
      <w:tab/>
    </w:r>
    <w:r>
      <w:rPr>
        <w:lang w:val="en-C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6533" w14:textId="77777777" w:rsidR="00320C51" w:rsidRDefault="00320C51" w:rsidP="0043328F">
      <w:r>
        <w:separator/>
      </w:r>
    </w:p>
  </w:footnote>
  <w:footnote w:type="continuationSeparator" w:id="0">
    <w:p w14:paraId="5D1DFE0F" w14:textId="77777777" w:rsidR="00320C51" w:rsidRDefault="00320C51" w:rsidP="0043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1CE3" w14:textId="28C9ECB8" w:rsidR="00FC0135" w:rsidRDefault="00B71B17">
    <w:pPr>
      <w:pStyle w:val="Header"/>
    </w:pPr>
    <w:r>
      <w:rPr>
        <w:noProof/>
      </w:rPr>
      <w:pict w14:anchorId="658B2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28346" o:spid="_x0000_s2051" type="#_x0000_t136" alt="" style="position:absolute;margin-left:0;margin-top:0;width:9in;height:3in;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3799" w14:textId="7AEDDAA4" w:rsidR="0043328F" w:rsidRDefault="00B71B17">
    <w:pPr>
      <w:pStyle w:val="Header"/>
    </w:pPr>
    <w:r>
      <w:rPr>
        <w:noProof/>
      </w:rPr>
      <w:pict w14:anchorId="11E9B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28347" o:spid="_x0000_s2050" type="#_x0000_t136" alt="" style="position:absolute;margin-left:0;margin-top:0;width:9in;height:3in;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r w:rsidR="0043328F">
      <w:rPr>
        <w:noProof/>
      </w:rPr>
      <mc:AlternateContent>
        <mc:Choice Requires="wps">
          <w:drawing>
            <wp:anchor distT="0" distB="0" distL="114300" distR="114300" simplePos="0" relativeHeight="251659264" behindDoc="0" locked="0" layoutInCell="1" allowOverlap="1" wp14:anchorId="500DAEDD" wp14:editId="37FA3CA9">
              <wp:simplePos x="0" y="0"/>
              <wp:positionH relativeFrom="page">
                <wp:align>center</wp:align>
              </wp:positionH>
              <mc:AlternateContent>
                <mc:Choice Requires="wp14">
                  <wp:positionV relativeFrom="page">
                    <wp14:pctPosVOffset>3000</wp14:pctPosVOffset>
                  </wp:positionV>
                </mc:Choice>
                <mc:Fallback>
                  <wp:positionV relativeFrom="page">
                    <wp:posOffset>233045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BFFC89D" w14:textId="56EB7E10" w:rsidR="0043328F" w:rsidRDefault="00C42680">
                              <w:pPr>
                                <w:pStyle w:val="NoSpacing"/>
                                <w:jc w:val="center"/>
                                <w:rPr>
                                  <w:b/>
                                  <w:caps/>
                                  <w:spacing w:val="20"/>
                                  <w:sz w:val="28"/>
                                  <w:szCs w:val="28"/>
                                </w:rPr>
                              </w:pPr>
                              <w:r>
                                <w:rPr>
                                  <w:b/>
                                  <w:caps/>
                                  <w:spacing w:val="20"/>
                                  <w:sz w:val="28"/>
                                  <w:szCs w:val="28"/>
                                </w:rPr>
                                <w:t xml:space="preserve">Education WOrk Planing </w:t>
                              </w:r>
                              <w:r w:rsidR="004D4F59">
                                <w:rPr>
                                  <w:b/>
                                  <w:caps/>
                                  <w:spacing w:val="20"/>
                                  <w:sz w:val="28"/>
                                  <w:szCs w:val="28"/>
                                </w:rPr>
                                <w:t>202</w:t>
                              </w:r>
                              <w:r w:rsidR="0087559F">
                                <w:rPr>
                                  <w:b/>
                                  <w:caps/>
                                  <w:spacing w:val="20"/>
                                  <w:sz w:val="28"/>
                                  <w:szCs w:val="28"/>
                                </w:rPr>
                                <w:t>4</w:t>
                              </w:r>
                              <w:r w:rsidR="004D4F59">
                                <w:rPr>
                                  <w:b/>
                                  <w:caps/>
                                  <w:spacing w:val="20"/>
                                  <w:sz w:val="28"/>
                                  <w:szCs w:val="28"/>
                                </w:rPr>
                                <w:t>/202</w:t>
                              </w:r>
                              <w:r w:rsidR="0087559F">
                                <w:rPr>
                                  <w:b/>
                                  <w:caps/>
                                  <w:spacing w:val="20"/>
                                  <w:sz w:val="28"/>
                                  <w:szCs w:val="28"/>
                                </w:rPr>
                                <w:t>5</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00DAEDD"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BFFC89D" w14:textId="56EB7E10" w:rsidR="0043328F" w:rsidRDefault="00C42680">
                        <w:pPr>
                          <w:pStyle w:val="NoSpacing"/>
                          <w:jc w:val="center"/>
                          <w:rPr>
                            <w:b/>
                            <w:caps/>
                            <w:spacing w:val="20"/>
                            <w:sz w:val="28"/>
                            <w:szCs w:val="28"/>
                          </w:rPr>
                        </w:pPr>
                        <w:r>
                          <w:rPr>
                            <w:b/>
                            <w:caps/>
                            <w:spacing w:val="20"/>
                            <w:sz w:val="28"/>
                            <w:szCs w:val="28"/>
                          </w:rPr>
                          <w:t xml:space="preserve">Education WOrk Planing </w:t>
                        </w:r>
                        <w:r w:rsidR="004D4F59">
                          <w:rPr>
                            <w:b/>
                            <w:caps/>
                            <w:spacing w:val="20"/>
                            <w:sz w:val="28"/>
                            <w:szCs w:val="28"/>
                          </w:rPr>
                          <w:t>202</w:t>
                        </w:r>
                        <w:r w:rsidR="0087559F">
                          <w:rPr>
                            <w:b/>
                            <w:caps/>
                            <w:spacing w:val="20"/>
                            <w:sz w:val="28"/>
                            <w:szCs w:val="28"/>
                          </w:rPr>
                          <w:t>4</w:t>
                        </w:r>
                        <w:r w:rsidR="004D4F59">
                          <w:rPr>
                            <w:b/>
                            <w:caps/>
                            <w:spacing w:val="20"/>
                            <w:sz w:val="28"/>
                            <w:szCs w:val="28"/>
                          </w:rPr>
                          <w:t>/202</w:t>
                        </w:r>
                        <w:r w:rsidR="0087559F">
                          <w:rPr>
                            <w:b/>
                            <w:caps/>
                            <w:spacing w:val="20"/>
                            <w:sz w:val="28"/>
                            <w:szCs w:val="28"/>
                          </w:rPr>
                          <w:t>5</w:t>
                        </w:r>
                      </w:p>
                    </w:sdtContent>
                  </w:sdt>
                </w:txbxContent>
              </v:textbox>
              <w10:wrap anchorx="page" anchory="page"/>
            </v:rect>
          </w:pict>
        </mc:Fallback>
      </mc:AlternateContent>
    </w:r>
  </w:p>
  <w:p w14:paraId="61B3E57C" w14:textId="77777777" w:rsidR="0043328F" w:rsidRDefault="00433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5DF2" w14:textId="038B523F" w:rsidR="00FC0135" w:rsidRDefault="00B71B17">
    <w:pPr>
      <w:pStyle w:val="Header"/>
    </w:pPr>
    <w:r>
      <w:rPr>
        <w:noProof/>
      </w:rPr>
      <w:pict w14:anchorId="12DED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28345" o:spid="_x0000_s2049" type="#_x0000_t136" alt="" style="position:absolute;margin-left:0;margin-top:0;width:9in;height:3in;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B24"/>
    <w:multiLevelType w:val="hybridMultilevel"/>
    <w:tmpl w:val="23F86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05D29"/>
    <w:multiLevelType w:val="hybridMultilevel"/>
    <w:tmpl w:val="51E64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58513F"/>
    <w:multiLevelType w:val="hybridMultilevel"/>
    <w:tmpl w:val="4E5C9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6244075">
    <w:abstractNumId w:val="0"/>
  </w:num>
  <w:num w:numId="2" w16cid:durableId="966280750">
    <w:abstractNumId w:val="2"/>
  </w:num>
  <w:num w:numId="3" w16cid:durableId="114473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8F"/>
    <w:rsid w:val="00033967"/>
    <w:rsid w:val="00081639"/>
    <w:rsid w:val="000869D2"/>
    <w:rsid w:val="000D4455"/>
    <w:rsid w:val="0010656F"/>
    <w:rsid w:val="0020095D"/>
    <w:rsid w:val="002012FB"/>
    <w:rsid w:val="00257A4F"/>
    <w:rsid w:val="00262F5C"/>
    <w:rsid w:val="002B1E68"/>
    <w:rsid w:val="002C293D"/>
    <w:rsid w:val="002F3917"/>
    <w:rsid w:val="00320C51"/>
    <w:rsid w:val="00374EA2"/>
    <w:rsid w:val="00383083"/>
    <w:rsid w:val="003A6BEE"/>
    <w:rsid w:val="0043328F"/>
    <w:rsid w:val="00454E72"/>
    <w:rsid w:val="004B60DE"/>
    <w:rsid w:val="004D4F59"/>
    <w:rsid w:val="005C59CE"/>
    <w:rsid w:val="00623A1F"/>
    <w:rsid w:val="006B4C00"/>
    <w:rsid w:val="0087559F"/>
    <w:rsid w:val="008B4AFE"/>
    <w:rsid w:val="00926D4A"/>
    <w:rsid w:val="0097079E"/>
    <w:rsid w:val="009A63D0"/>
    <w:rsid w:val="00A3167B"/>
    <w:rsid w:val="00A56BE7"/>
    <w:rsid w:val="00A850BD"/>
    <w:rsid w:val="00B35856"/>
    <w:rsid w:val="00B41F56"/>
    <w:rsid w:val="00B71B17"/>
    <w:rsid w:val="00C16355"/>
    <w:rsid w:val="00C42680"/>
    <w:rsid w:val="00C75D13"/>
    <w:rsid w:val="00D232A8"/>
    <w:rsid w:val="00DB7D5B"/>
    <w:rsid w:val="00EB4B84"/>
    <w:rsid w:val="00EC31CC"/>
    <w:rsid w:val="00F92DE3"/>
    <w:rsid w:val="00FC0135"/>
    <w:rsid w:val="00FD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91E2FB"/>
  <w14:defaultImageDpi w14:val="32767"/>
  <w15:chartTrackingRefBased/>
  <w15:docId w15:val="{3B8BBDB8-30E9-CA49-A3A6-47732406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28F"/>
    <w:pPr>
      <w:tabs>
        <w:tab w:val="center" w:pos="4680"/>
        <w:tab w:val="right" w:pos="9360"/>
      </w:tabs>
    </w:pPr>
  </w:style>
  <w:style w:type="character" w:customStyle="1" w:styleId="HeaderChar">
    <w:name w:val="Header Char"/>
    <w:basedOn w:val="DefaultParagraphFont"/>
    <w:link w:val="Header"/>
    <w:uiPriority w:val="99"/>
    <w:rsid w:val="0043328F"/>
  </w:style>
  <w:style w:type="paragraph" w:styleId="Footer">
    <w:name w:val="footer"/>
    <w:basedOn w:val="Normal"/>
    <w:link w:val="FooterChar"/>
    <w:uiPriority w:val="99"/>
    <w:unhideWhenUsed/>
    <w:rsid w:val="0043328F"/>
    <w:pPr>
      <w:tabs>
        <w:tab w:val="center" w:pos="4680"/>
        <w:tab w:val="right" w:pos="9360"/>
      </w:tabs>
    </w:pPr>
  </w:style>
  <w:style w:type="character" w:customStyle="1" w:styleId="FooterChar">
    <w:name w:val="Footer Char"/>
    <w:basedOn w:val="DefaultParagraphFont"/>
    <w:link w:val="Footer"/>
    <w:uiPriority w:val="99"/>
    <w:rsid w:val="0043328F"/>
  </w:style>
  <w:style w:type="paragraph" w:styleId="NoSpacing">
    <w:name w:val="No Spacing"/>
    <w:uiPriority w:val="1"/>
    <w:qFormat/>
    <w:rsid w:val="0043328F"/>
    <w:rPr>
      <w:rFonts w:eastAsiaTheme="minorEastAsia"/>
      <w:sz w:val="22"/>
      <w:szCs w:val="22"/>
      <w:lang w:eastAsia="zh-CN"/>
    </w:rPr>
  </w:style>
  <w:style w:type="table" w:styleId="TableGrid">
    <w:name w:val="Table Grid"/>
    <w:basedOn w:val="TableNormal"/>
    <w:uiPriority w:val="39"/>
    <w:rsid w:val="0045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E72"/>
    <w:pPr>
      <w:spacing w:after="160" w:line="259" w:lineRule="auto"/>
      <w:ind w:left="720"/>
      <w:contextualSpacing/>
    </w:pPr>
    <w:rPr>
      <w:sz w:val="22"/>
      <w:szCs w:val="22"/>
    </w:rPr>
  </w:style>
  <w:style w:type="character" w:styleId="PageNumber">
    <w:name w:val="page number"/>
    <w:basedOn w:val="DefaultParagraphFont"/>
    <w:uiPriority w:val="99"/>
    <w:semiHidden/>
    <w:unhideWhenUsed/>
    <w:rsid w:val="00257A4F"/>
  </w:style>
  <w:style w:type="paragraph" w:styleId="BalloonText">
    <w:name w:val="Balloon Text"/>
    <w:basedOn w:val="Normal"/>
    <w:link w:val="BalloonTextChar"/>
    <w:uiPriority w:val="99"/>
    <w:semiHidden/>
    <w:unhideWhenUsed/>
    <w:rsid w:val="003A6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EE"/>
    <w:rPr>
      <w:rFonts w:ascii="Segoe UI" w:hAnsi="Segoe UI" w:cs="Segoe UI"/>
      <w:sz w:val="18"/>
      <w:szCs w:val="18"/>
    </w:rPr>
  </w:style>
  <w:style w:type="paragraph" w:styleId="Revision">
    <w:name w:val="Revision"/>
    <w:hidden/>
    <w:uiPriority w:val="99"/>
    <w:semiHidden/>
    <w:rsid w:val="0087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70688">
      <w:bodyDiv w:val="1"/>
      <w:marLeft w:val="0"/>
      <w:marRight w:val="0"/>
      <w:marTop w:val="0"/>
      <w:marBottom w:val="0"/>
      <w:divBdr>
        <w:top w:val="none" w:sz="0" w:space="0" w:color="auto"/>
        <w:left w:val="none" w:sz="0" w:space="0" w:color="auto"/>
        <w:bottom w:val="none" w:sz="0" w:space="0" w:color="auto"/>
        <w:right w:val="none" w:sz="0" w:space="0" w:color="auto"/>
      </w:divBdr>
    </w:div>
    <w:div w:id="15794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Education WOrk Planing 2021/2022</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WOrk Planing 2024/2025</dc:title>
  <dc:subject/>
  <dc:creator>Rebecca Page</dc:creator>
  <cp:keywords/>
  <dc:description/>
  <cp:lastModifiedBy>Long, Helen</cp:lastModifiedBy>
  <cp:revision>4</cp:revision>
  <cp:lastPrinted>2019-07-03T11:28:00Z</cp:lastPrinted>
  <dcterms:created xsi:type="dcterms:W3CDTF">2021-03-02T11:43:00Z</dcterms:created>
  <dcterms:modified xsi:type="dcterms:W3CDTF">2024-06-13T11:02:00Z</dcterms:modified>
</cp:coreProperties>
</file>